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
          <w:bCs/>
          <w:szCs w:val="20"/>
        </w:rPr>
      </w:pPr>
      <w:r>
        <w:rPr>
          <w:rFonts w:cs="Arial" w:ascii="Verdana" w:hAnsi="Verdana"/>
          <w:b/>
          <w:bCs/>
          <w:szCs w:val="20"/>
        </w:rPr>
      </w:r>
    </w:p>
    <w:p>
      <w:pPr>
        <w:pStyle w:val="Normal"/>
        <w:spacing w:lineRule="auto" w:line="276"/>
        <w:jc w:val="center"/>
        <w:rPr>
          <w:rFonts w:ascii="Verdana" w:hAnsi="Verdana" w:cs="Arial"/>
          <w:b/>
          <w:b/>
          <w:bCs/>
          <w:szCs w:val="20"/>
        </w:rPr>
      </w:pPr>
      <w:r>
        <w:rPr>
          <w:rFonts w:cs="Arial" w:ascii="Verdana" w:hAnsi="Verdana"/>
          <w:b/>
          <w:bCs/>
          <w:szCs w:val="20"/>
        </w:rPr>
        <w:t>AVISO DE DISPENSA ELETRÔNICA Nº 001/2024</w:t>
      </w:r>
    </w:p>
    <w:p>
      <w:pPr>
        <w:pStyle w:val="Normal"/>
        <w:spacing w:lineRule="auto" w:line="276" w:before="0" w:after="120"/>
        <w:jc w:val="center"/>
        <w:rPr>
          <w:rFonts w:ascii="Verdana" w:hAnsi="Verdana" w:cs="Arial"/>
          <w:b/>
          <w:b/>
          <w:bCs/>
          <w:szCs w:val="20"/>
        </w:rPr>
      </w:pPr>
      <w:r>
        <w:rPr>
          <w:rFonts w:cs="Arial" w:ascii="Verdana" w:hAnsi="Verdana"/>
          <w:b/>
          <w:bCs/>
          <w:szCs w:val="20"/>
        </w:rPr>
        <w:t>(Processo Administrativo n.º 056/2024 de 01/07/2024)</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right="-30" w:firstLine="540"/>
        <w:jc w:val="both"/>
        <w:rPr>
          <w:rFonts w:ascii="Verdana" w:hAnsi="Verdana"/>
          <w:szCs w:val="20"/>
        </w:rPr>
      </w:pPr>
      <w:r>
        <w:rPr>
          <w:rFonts w:cs="Arial" w:ascii="Verdana" w:hAnsi="Verdana"/>
          <w:szCs w:val="20"/>
        </w:rPr>
        <w:t xml:space="preserve">Torna-se público que o Instituto de Previdência dos Servidores Públicos do Município de </w:t>
      </w:r>
      <w:r>
        <w:rPr>
          <w:rFonts w:eastAsia="Arial" w:cs="Arial" w:ascii="Verdana" w:hAnsi="Verdana"/>
          <w:szCs w:val="20"/>
        </w:rPr>
        <w:t xml:space="preserve">São Gabriel da Palha-ES – SGP-Prev, </w:t>
      </w:r>
      <w:r>
        <w:rPr>
          <w:rFonts w:cs="Arial" w:ascii="Verdana" w:hAnsi="Verdana"/>
          <w:szCs w:val="20"/>
        </w:rPr>
        <w:t xml:space="preserve">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por item,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
          <w:bCs/>
          <w:szCs w:val="20"/>
        </w:rPr>
      </w:pPr>
      <w:r>
        <w:rPr>
          <w:rFonts w:cs="Arial" w:ascii="Verdana" w:hAnsi="Verdana"/>
          <w:b/>
          <w:bCs/>
          <w:szCs w:val="20"/>
        </w:rPr>
        <w:t>Data da sessão: __/____/2024.</w:t>
      </w:r>
    </w:p>
    <w:p>
      <w:pPr>
        <w:pStyle w:val="Normal"/>
        <w:spacing w:lineRule="auto" w:line="276"/>
        <w:rPr>
          <w:rFonts w:ascii="Verdana" w:hAnsi="Verdana" w:cs="Arial"/>
          <w:b/>
          <w:b/>
          <w:bCs/>
          <w:szCs w:val="20"/>
        </w:rPr>
      </w:pPr>
      <w:r>
        <w:rPr>
          <w:rStyle w:val="LinkdaInternet"/>
          <w:rFonts w:ascii="Verdana" w:hAnsi="Verdana"/>
          <w:b/>
          <w:bCs/>
          <w:color w:val="auto"/>
          <w:szCs w:val="20"/>
          <w:u w:val="none"/>
        </w:rPr>
        <w:t xml:space="preserve">Link: </w:t>
      </w:r>
      <w:hyperlink r:id="rId2">
        <w:r>
          <w:rPr>
            <w:rStyle w:val="LinkdaInternet"/>
            <w:rFonts w:ascii="Verdana" w:hAnsi="Verdana"/>
            <w:b/>
            <w:bCs/>
            <w:color w:val="auto"/>
            <w:szCs w:val="20"/>
            <w:u w:val="single"/>
          </w:rPr>
          <w:t>www.gov.br/compras</w:t>
        </w:r>
      </w:hyperlink>
    </w:p>
    <w:p>
      <w:pPr>
        <w:pStyle w:val="Normal"/>
        <w:spacing w:lineRule="auto" w:line="276"/>
        <w:jc w:val="both"/>
        <w:rPr>
          <w:rFonts w:ascii="Verdana" w:hAnsi="Verdana" w:cs="Arial"/>
          <w:b/>
          <w:b/>
          <w:bCs/>
          <w:szCs w:val="20"/>
        </w:rPr>
      </w:pPr>
      <w:r>
        <w:rPr>
          <w:rFonts w:cs="Arial" w:ascii="Verdana" w:hAnsi="Verdana"/>
          <w:b/>
          <w:bCs/>
          <w:szCs w:val="20"/>
        </w:rPr>
        <w:t>Horário da Fase de Lances: 08h00min as 14h00min.</w:t>
      </w:r>
      <w:r>
        <w:rPr>
          <w:rFonts w:cs="Arial" w:ascii="Verdana" w:hAnsi="Verdana"/>
          <w:b w:val="false"/>
          <w:bCs w:val="false"/>
          <w:szCs w:val="20"/>
        </w:rPr>
        <w:t xml:space="preserve"> </w:t>
      </w:r>
    </w:p>
    <w:p>
      <w:pPr>
        <w:pStyle w:val="Normal"/>
        <w:spacing w:lineRule="auto" w:line="276"/>
        <w:jc w:val="both"/>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left="0" w:hanging="0"/>
        <w:rPr>
          <w:rFonts w:ascii="Verdana" w:hAnsi="Verdana" w:cs="Arial"/>
          <w:szCs w:val="20"/>
        </w:rPr>
      </w:pPr>
      <w:r>
        <w:rPr>
          <w:rFonts w:cs="Arial" w:ascii="Verdana" w:hAnsi="Verdana"/>
          <w:szCs w:val="20"/>
        </w:rPr>
        <w:t xml:space="preserve">O objeto da presente dispensa é a escolha da proposta mais vantajosa para </w:t>
      </w:r>
      <w:bookmarkStart w:id="0" w:name="_Hlk158284997"/>
      <w:r>
        <w:rPr>
          <w:rFonts w:cs="Arial" w:ascii="Verdana" w:hAnsi="Verdana"/>
          <w:szCs w:val="20"/>
        </w:rPr>
        <w:t xml:space="preserve">a </w:t>
      </w:r>
      <w:bookmarkStart w:id="1" w:name="_Hlk158282862"/>
      <w:bookmarkEnd w:id="0"/>
      <w:r>
        <w:rPr>
          <w:rFonts w:cs="Arial" w:ascii="Verdana" w:hAnsi="Verdana"/>
          <w:iCs/>
          <w:szCs w:val="20"/>
        </w:rPr>
        <w:t xml:space="preserve">aquisição de material de expediente e papelaria, </w:t>
      </w:r>
      <w:r>
        <w:rPr>
          <w:rFonts w:eastAsia="Times New Roman" w:cs="Times New Roman" w:ascii="Verdana" w:hAnsi="Verdana"/>
          <w:iCs/>
          <w:szCs w:val="20"/>
        </w:rPr>
        <w:t>a fim de atender as necessidades do</w:t>
      </w:r>
      <w:r>
        <w:rPr>
          <w:rFonts w:cs="Arial" w:ascii="Verdana" w:hAnsi="Verdana"/>
          <w:iCs/>
          <w:szCs w:val="20"/>
        </w:rPr>
        <w:t xml:space="preserve"> SGP-Prev</w:t>
      </w:r>
      <w:r>
        <w:rPr>
          <w:rFonts w:cs="Verdana" w:ascii="Verdana" w:hAnsi="Verdana"/>
          <w:szCs w:val="20"/>
        </w:rPr>
        <w:t>,</w:t>
      </w:r>
      <w:r>
        <w:rPr>
          <w:rFonts w:cs="Arial" w:ascii="Verdana" w:hAnsi="Verdana"/>
          <w:szCs w:val="20"/>
        </w:rPr>
        <w:t xml:space="preserve"> conforme condições, quantidades e exigências estabelecidas neste Aviso de Contratação Direta e seus anexos.</w:t>
      </w:r>
      <w:bookmarkEnd w:id="1"/>
    </w:p>
    <w:p>
      <w:pPr>
        <w:pStyle w:val="PADRO"/>
        <w:widowControl/>
        <w:shd w:val="clear" w:color="auto" w:fill="auto"/>
        <w:tabs>
          <w:tab w:val="clear" w:pos="708"/>
          <w:tab w:val="left" w:pos="284" w:leader="none"/>
          <w:tab w:val="left" w:pos="426" w:leader="none"/>
        </w:tabs>
        <w:spacing w:before="0" w:after="0"/>
        <w:ind w:left="0" w:hanging="0"/>
        <w:rPr>
          <w:rFonts w:ascii="Verdana" w:hAnsi="Verdana" w:cs="Arial"/>
          <w:szCs w:val="20"/>
        </w:rPr>
      </w:pPr>
      <w:r>
        <w:rPr>
          <w:rFonts w:cs="Arial" w:ascii="Verdana" w:hAnsi="Verdana"/>
          <w:szCs w:val="20"/>
        </w:rPr>
      </w:r>
    </w:p>
    <w:tbl>
      <w:tblPr>
        <w:tblStyle w:val="3"/>
        <w:tblW w:w="10515" w:type="dxa"/>
        <w:jc w:val="left"/>
        <w:tblInd w:w="-229" w:type="dxa"/>
        <w:tblLayout w:type="fixed"/>
        <w:tblCellMar>
          <w:top w:w="100" w:type="dxa"/>
          <w:left w:w="100" w:type="dxa"/>
          <w:bottom w:w="100" w:type="dxa"/>
          <w:right w:w="100" w:type="dxa"/>
        </w:tblCellMar>
      </w:tblPr>
      <w:tblGrid>
        <w:gridCol w:w="793"/>
        <w:gridCol w:w="3257"/>
        <w:gridCol w:w="1590"/>
        <w:gridCol w:w="1410"/>
        <w:gridCol w:w="1678"/>
        <w:gridCol w:w="1786"/>
      </w:tblGrid>
      <w:tr>
        <w:trPr>
          <w:trHeight w:val="840" w:hRule="atLeast"/>
        </w:trPr>
        <w:tc>
          <w:tcPr>
            <w:tcW w:w="793" w:type="dxa"/>
            <w:tcBorders>
              <w:top w:val="single" w:sz="8" w:space="0" w:color="000000"/>
              <w:left w:val="single" w:sz="8" w:space="0" w:color="000000"/>
              <w:bottom w:val="single" w:sz="8" w:space="0" w:color="000000"/>
              <w:right w:val="single" w:sz="8" w:space="0" w:color="000000"/>
            </w:tcBorders>
            <w:shd w:fill="auto" w:val="clear"/>
          </w:tcPr>
          <w:p>
            <w:pPr>
              <w:pStyle w:val="Normal"/>
              <w:widowControl w:val="false"/>
              <w:spacing w:before="0" w:after="0"/>
              <w:jc w:val="center"/>
              <w:rPr>
                <w:rFonts w:eastAsia="Times New Roman" w:cs="Times New Roman"/>
                <w:b/>
                <w:b/>
                <w:bCs/>
              </w:rPr>
            </w:pPr>
            <w:r>
              <w:rPr>
                <w:rFonts w:eastAsia="Times New Roman" w:cs="Times New Roman" w:ascii="Times New Roman" w:hAnsi="Times New Roman"/>
                <w:b/>
                <w:bCs/>
                <w:sz w:val="24"/>
                <w:szCs w:val="24"/>
              </w:rPr>
              <w:t>Item</w:t>
            </w:r>
          </w:p>
        </w:tc>
        <w:tc>
          <w:tcPr>
            <w:tcW w:w="3257" w:type="dxa"/>
            <w:tcBorders>
              <w:top w:val="single" w:sz="8" w:space="0" w:color="000000"/>
              <w:bottom w:val="single" w:sz="8" w:space="0" w:color="000000"/>
              <w:right w:val="single" w:sz="8" w:space="0" w:color="000000"/>
            </w:tcBorders>
            <w:shd w:fill="auto" w:val="clear"/>
          </w:tcPr>
          <w:p>
            <w:pPr>
              <w:pStyle w:val="Normal"/>
              <w:widowControl w:val="false"/>
              <w:spacing w:lineRule="auto" w:line="240" w:before="0" w:after="0"/>
              <w:jc w:val="center"/>
              <w:rPr>
                <w:rFonts w:ascii="Times New Roman" w:hAnsi="Times New Roman"/>
                <w:sz w:val="24"/>
                <w:szCs w:val="24"/>
              </w:rPr>
            </w:pPr>
            <w:r>
              <w:rPr>
                <w:rFonts w:eastAsia="Times New Roman" w:cs="Times New Roman" w:ascii="Times New Roman" w:hAnsi="Times New Roman"/>
                <w:b/>
                <w:sz w:val="24"/>
                <w:szCs w:val="24"/>
              </w:rPr>
              <w:t>DESCRIÇÃO/</w:t>
            </w:r>
            <w:r>
              <w:rPr>
                <w:rFonts w:eastAsia="Times New Roman" w:cs="Times New Roman" w:ascii="Times New Roman" w:hAnsi="Times New Roman"/>
                <w:b/>
                <w:sz w:val="24"/>
                <w:szCs w:val="24"/>
                <w:lang w:val="pt-BR"/>
              </w:rPr>
              <w:t xml:space="preserve"> </w:t>
            </w:r>
            <w:r>
              <w:rPr>
                <w:rFonts w:eastAsia="Times New Roman" w:cs="Times New Roman" w:ascii="Times New Roman" w:hAnsi="Times New Roman"/>
                <w:b/>
                <w:sz w:val="24"/>
                <w:szCs w:val="24"/>
              </w:rPr>
              <w:t>ESPECIFICAÇÃO</w:t>
            </w:r>
          </w:p>
        </w:tc>
        <w:tc>
          <w:tcPr>
            <w:tcW w:w="1590" w:type="dxa"/>
            <w:tcBorders>
              <w:top w:val="single" w:sz="8" w:space="0" w:color="000000"/>
              <w:bottom w:val="single" w:sz="8" w:space="0" w:color="000000"/>
              <w:right w:val="single" w:sz="8" w:space="0" w:color="000000"/>
            </w:tcBorders>
            <w:shd w:fill="auto" w:val="clear"/>
          </w:tcPr>
          <w:p>
            <w:pPr>
              <w:pStyle w:val="Normal"/>
              <w:widowControl w:val="false"/>
              <w:spacing w:lineRule="auto" w:line="240" w:before="0" w:after="0"/>
              <w:jc w:val="center"/>
              <w:rPr>
                <w:rFonts w:eastAsia="Times New Roman" w:cs="Times New Roman"/>
                <w:b/>
                <w:b/>
              </w:rPr>
            </w:pPr>
            <w:r>
              <w:rPr>
                <w:rFonts w:eastAsia="Times New Roman" w:cs="Times New Roman" w:ascii="Times New Roman" w:hAnsi="Times New Roman"/>
                <w:b/>
                <w:sz w:val="24"/>
                <w:szCs w:val="24"/>
              </w:rPr>
              <w:t>UNIDADE DE MEDIDA</w:t>
            </w:r>
          </w:p>
        </w:tc>
        <w:tc>
          <w:tcPr>
            <w:tcW w:w="1410" w:type="dxa"/>
            <w:tcBorders>
              <w:top w:val="single" w:sz="8" w:space="0" w:color="000000"/>
              <w:left w:val="single" w:sz="8" w:space="0" w:color="000000"/>
              <w:bottom w:val="single" w:sz="8" w:space="0" w:color="000000"/>
            </w:tcBorders>
            <w:shd w:fill="auto" w:val="clear"/>
          </w:tcPr>
          <w:p>
            <w:pPr>
              <w:pStyle w:val="Normal"/>
              <w:widowControl w:val="false"/>
              <w:spacing w:lineRule="auto" w:line="240" w:before="0" w:after="160"/>
              <w:jc w:val="center"/>
              <w:rPr>
                <w:rFonts w:eastAsia="Times New Roman" w:cs="Times New Roman"/>
                <w:b/>
                <w:b/>
              </w:rPr>
            </w:pPr>
            <w:r>
              <w:rPr>
                <w:rFonts w:eastAsia="Times New Roman" w:cs="Times New Roman" w:ascii="Times New Roman" w:hAnsi="Times New Roman"/>
                <w:b/>
                <w:sz w:val="24"/>
                <w:szCs w:val="24"/>
              </w:rPr>
              <w:t>QUANT</w:t>
            </w:r>
          </w:p>
        </w:tc>
        <w:tc>
          <w:tcPr>
            <w:tcW w:w="1678" w:type="dxa"/>
            <w:tcBorders>
              <w:top w:val="single" w:sz="8" w:space="0" w:color="000000"/>
              <w:left w:val="single" w:sz="8" w:space="0" w:color="000000"/>
              <w:bottom w:val="single" w:sz="8" w:space="0" w:color="000000"/>
            </w:tcBorders>
            <w:shd w:fill="auto" w:val="clear"/>
          </w:tcPr>
          <w:p>
            <w:pPr>
              <w:pStyle w:val="Contedodatabela"/>
              <w:widowControl w:val="false"/>
              <w:spacing w:lineRule="auto" w:line="276"/>
              <w:jc w:val="center"/>
              <w:rPr>
                <w:b/>
                <w:b/>
                <w:bCs/>
                <w:color w:val="000000"/>
              </w:rPr>
            </w:pPr>
            <w:r>
              <w:rPr>
                <w:b/>
                <w:bCs/>
                <w:color w:val="000000"/>
                <w:sz w:val="24"/>
                <w:szCs w:val="24"/>
              </w:rPr>
              <w:t>VALOR ESTIMADO UNITÁRIO</w:t>
            </w:r>
          </w:p>
        </w:tc>
        <w:tc>
          <w:tcPr>
            <w:tcW w:w="1786" w:type="dxa"/>
            <w:tcBorders>
              <w:top w:val="single" w:sz="8" w:space="0" w:color="000000"/>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b/>
                <w:b/>
                <w:bCs/>
                <w:color w:val="000000"/>
              </w:rPr>
            </w:pPr>
            <w:r>
              <w:rPr>
                <w:b/>
                <w:bCs/>
                <w:color w:val="000000"/>
                <w:sz w:val="24"/>
                <w:szCs w:val="24"/>
              </w:rPr>
              <w:t>VALOR ESTIMADO TOTAL</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01</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Caixa Arquivo</w:t>
            </w:r>
            <w:r>
              <w:rPr>
                <w:rFonts w:cs="Arial" w:ascii="Times New Roman" w:hAnsi="Times New Roman"/>
                <w:b w:val="false"/>
                <w:bCs w:val="false"/>
                <w:i w:val="false"/>
                <w:iCs w:val="false"/>
                <w:color w:val="000000"/>
                <w:sz w:val="24"/>
                <w:szCs w:val="24"/>
              </w:rPr>
              <w:t xml:space="preserve"> Material: Plástico Corrugado, Dimensão (C X L X A): 36,0 X 13,5 X 25,0 CM, Cor: Colorido, Impressão: Padrão, Características Adicionais: Com Trava</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24</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sz w:val="24"/>
                <w:szCs w:val="24"/>
              </w:rPr>
            </w:r>
          </w:p>
          <w:p>
            <w:pPr>
              <w:pStyle w:val="Contedodatabela"/>
              <w:widowControl w:val="false"/>
              <w:spacing w:lineRule="auto" w:line="276"/>
              <w:jc w:val="center"/>
              <w:rPr>
                <w:rFonts w:ascii="Times New Roman" w:hAnsi="Times New Roman"/>
                <w:sz w:val="24"/>
                <w:szCs w:val="24"/>
              </w:rPr>
            </w:pPr>
            <w:r>
              <w:rPr>
                <w:sz w:val="24"/>
                <w:szCs w:val="24"/>
              </w:rPr>
            </w:r>
          </w:p>
          <w:p>
            <w:pPr>
              <w:pStyle w:val="Contedodatabela"/>
              <w:widowControl w:val="false"/>
              <w:spacing w:lineRule="auto" w:line="276"/>
              <w:jc w:val="center"/>
              <w:rPr>
                <w:rFonts w:ascii="Times New Roman" w:hAnsi="Times New Roman"/>
                <w:sz w:val="24"/>
                <w:szCs w:val="24"/>
              </w:rPr>
            </w:pPr>
            <w:r>
              <w:rPr>
                <w:color w:val="000000"/>
                <w:sz w:val="24"/>
                <w:szCs w:val="24"/>
              </w:rPr>
              <w:t>R$ 4,05</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sz w:val="24"/>
                <w:szCs w:val="24"/>
              </w:rPr>
            </w:r>
          </w:p>
          <w:p>
            <w:pPr>
              <w:pStyle w:val="Contedodatabela"/>
              <w:widowControl w:val="false"/>
              <w:spacing w:lineRule="auto" w:line="276"/>
              <w:jc w:val="center"/>
              <w:rPr>
                <w:rFonts w:ascii="Times New Roman" w:hAnsi="Times New Roman"/>
                <w:sz w:val="24"/>
                <w:szCs w:val="24"/>
              </w:rPr>
            </w:pPr>
            <w:r>
              <w:rPr>
                <w:sz w:val="24"/>
                <w:szCs w:val="24"/>
              </w:rPr>
            </w:r>
          </w:p>
          <w:p>
            <w:pPr>
              <w:pStyle w:val="Contedodatabela"/>
              <w:widowControl w:val="false"/>
              <w:spacing w:lineRule="auto" w:line="276"/>
              <w:jc w:val="center"/>
              <w:rPr>
                <w:rFonts w:ascii="Times New Roman" w:hAnsi="Times New Roman"/>
                <w:sz w:val="24"/>
                <w:szCs w:val="24"/>
              </w:rPr>
            </w:pPr>
            <w:r>
              <w:rPr>
                <w:color w:val="000000"/>
                <w:sz w:val="24"/>
                <w:szCs w:val="24"/>
              </w:rPr>
              <w:t>R$ 97,20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02</w:t>
            </w:r>
          </w:p>
        </w:tc>
        <w:tc>
          <w:tcPr>
            <w:tcW w:w="3257" w:type="dxa"/>
            <w:tcBorders>
              <w:bottom w:val="single" w:sz="8" w:space="0" w:color="000000"/>
              <w:right w:val="single" w:sz="8" w:space="0" w:color="000000"/>
            </w:tcBorders>
            <w:shd w:fill="auto" w:val="clear"/>
          </w:tcPr>
          <w:p>
            <w:pPr>
              <w:pStyle w:val="Normal"/>
              <w:widowControl w:val="false"/>
              <w:spacing w:lineRule="auto" w:line="240" w:before="0" w:after="0"/>
              <w:jc w:val="left"/>
              <w:rPr>
                <w:rFonts w:ascii="Times New Roman" w:hAnsi="Times New Roman"/>
                <w:sz w:val="24"/>
                <w:szCs w:val="24"/>
              </w:rPr>
            </w:pPr>
            <w:r>
              <w:rPr>
                <w:rFonts w:eastAsia="Times New Roman" w:cs="Arial" w:ascii="Times New Roman" w:hAnsi="Times New Roman"/>
                <w:b/>
                <w:bCs/>
                <w:i w:val="false"/>
                <w:iCs w:val="false"/>
                <w:color w:val="000000"/>
                <w:sz w:val="24"/>
                <w:szCs w:val="24"/>
                <w:lang w:eastAsia="pt-BR"/>
              </w:rPr>
              <w:t>Apontador Lápis</w:t>
            </w:r>
            <w:r>
              <w:rPr>
                <w:rFonts w:eastAsia="Times New Roman" w:cs="Arial" w:ascii="Times New Roman" w:hAnsi="Times New Roman"/>
                <w:b w:val="false"/>
                <w:bCs w:val="false"/>
                <w:i w:val="false"/>
                <w:iCs w:val="false"/>
                <w:color w:val="000000"/>
                <w:sz w:val="24"/>
                <w:szCs w:val="24"/>
                <w:lang w:eastAsia="pt-BR"/>
              </w:rPr>
              <w:t xml:space="preserve"> Material: Plástico, Tipo: Escolar, Cor: Preta, Tamanho: Médio, Quantidade Furos: 1</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03</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R$ 4,89</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R$ 14,67</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03</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Lápis Preto </w:t>
            </w:r>
            <w:r>
              <w:rPr>
                <w:rFonts w:cs="Arial" w:ascii="Times New Roman" w:hAnsi="Times New Roman"/>
                <w:b w:val="false"/>
                <w:bCs w:val="false"/>
                <w:i w:val="false"/>
                <w:iCs w:val="false"/>
                <w:color w:val="000000"/>
                <w:sz w:val="24"/>
                <w:szCs w:val="24"/>
              </w:rPr>
              <w:t>Material Corpo: Madeira De Manejo Sustentável , Dureza Carga: B , Formato Corpo: Sextavado , Material Carga: Grafite Preto Nº2</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05</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R$ 0,21</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R$ 1,05</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04</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Régua Escritório </w:t>
            </w:r>
            <w:r>
              <w:rPr>
                <w:rFonts w:cs="Arial" w:ascii="Times New Roman" w:hAnsi="Times New Roman"/>
                <w:b w:val="false"/>
                <w:bCs w:val="false"/>
                <w:i w:val="false"/>
                <w:iCs w:val="false"/>
                <w:color w:val="000000"/>
                <w:sz w:val="24"/>
                <w:szCs w:val="24"/>
              </w:rPr>
              <w:t>Material: Plástico , Comprimento: 30 CM, Graduação: Centímetro/Milímetro , Tipo Material: Flexível , Cor: Incolor , Características Adicionais: 2,6 Cm De Largura</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05</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R$ 1,94</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R$ 9,70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05</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Tinta Para Carimbo </w:t>
            </w:r>
            <w:r>
              <w:rPr>
                <w:rFonts w:cs="Arial" w:ascii="Times New Roman" w:hAnsi="Times New Roman"/>
                <w:b w:val="false"/>
                <w:bCs w:val="false"/>
                <w:i w:val="false"/>
                <w:iCs w:val="false"/>
                <w:color w:val="000000"/>
                <w:sz w:val="24"/>
                <w:szCs w:val="24"/>
              </w:rPr>
              <w:t>Cor: Preta , Componentes: Base D'Água, Corante, Solventes E Aditivos , Aspecto Físico: Líquido</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Frasco 45 ml</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02</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R$ 13,99</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R$ 27,98</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06</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Corretivo Líquido </w:t>
            </w:r>
            <w:r>
              <w:rPr>
                <w:rFonts w:cs="Arial" w:ascii="Times New Roman" w:hAnsi="Times New Roman"/>
                <w:b w:val="false"/>
                <w:bCs w:val="false"/>
                <w:i w:val="false"/>
                <w:iCs w:val="false"/>
                <w:color w:val="000000"/>
                <w:sz w:val="24"/>
                <w:szCs w:val="24"/>
              </w:rPr>
              <w:t>Material: Base D'Água - Secagem Rápida , Características Adicionais: Atóxico, Lavável, Inodoro.</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Frasco 18 ml</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w:t>
            </w:r>
            <w:r>
              <w:rPr>
                <w:rFonts w:ascii="Times New Roman" w:hAnsi="Times New Roman"/>
                <w:sz w:val="24"/>
                <w:szCs w:val="24"/>
              </w:rPr>
              <w:t>2</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R$ 3,59</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R$ 7,18</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07</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Bloco Recado </w:t>
            </w:r>
            <w:r>
              <w:rPr>
                <w:rFonts w:cs="Arial" w:ascii="Times New Roman" w:hAnsi="Times New Roman"/>
                <w:b w:val="false"/>
                <w:bCs w:val="false"/>
                <w:i w:val="false"/>
                <w:iCs w:val="false"/>
                <w:color w:val="000000"/>
                <w:sz w:val="24"/>
                <w:szCs w:val="24"/>
              </w:rPr>
              <w:t>Material: Papel Reciclado , Cor: Natural , Largura: 76 MM, Comprimento: 76 MM, Características Adicionais: Auto-Adesivo, Removível, Post-It , Quantidade Folhas: 100 U. Pacote contendo 4 blocos</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Pct</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15</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R$ 5,81</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R$ 87,15</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08</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Bloco Recado </w:t>
            </w:r>
            <w:r>
              <w:rPr>
                <w:rFonts w:cs="Arial" w:ascii="Times New Roman" w:hAnsi="Times New Roman"/>
                <w:b w:val="false"/>
                <w:bCs w:val="false"/>
                <w:i w:val="false"/>
                <w:iCs w:val="false"/>
                <w:color w:val="000000"/>
                <w:sz w:val="24"/>
                <w:szCs w:val="24"/>
              </w:rPr>
              <w:t>Material: Papel , Cor: Branca, Largura: 102 MM, Comprimento: 152 MM, Tipo: Removível, Características Adicionais: Auto-Adesivo. Quantidade Folhas por bloco: 100 U.</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06</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R$ 2,66</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R$ 15,96</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09</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Grampo Trilho Encadernador </w:t>
            </w:r>
            <w:r>
              <w:rPr>
                <w:rFonts w:cs="Arial" w:ascii="Times New Roman" w:hAnsi="Times New Roman"/>
                <w:b w:val="false"/>
                <w:bCs w:val="false"/>
                <w:i w:val="false"/>
                <w:iCs w:val="false"/>
                <w:color w:val="000000"/>
                <w:sz w:val="24"/>
                <w:szCs w:val="24"/>
              </w:rPr>
              <w:t>Material: Aço , Comprimento: 180 MM, Aplicação: Fixação Folhas Em Processos , Tratamento Superficial: Niquelado , Características Adicionais: Distancia Entre Furos De 80 Mm. Caixa com 50 unidades</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Cx</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03</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R$ 14,61</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R$ 43,83</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10</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Fita Adesiva </w:t>
            </w:r>
            <w:r>
              <w:rPr>
                <w:rFonts w:cs="Arial" w:ascii="Times New Roman" w:hAnsi="Times New Roman"/>
                <w:b w:val="false"/>
                <w:bCs w:val="false"/>
                <w:i w:val="false"/>
                <w:iCs w:val="false"/>
                <w:color w:val="000000"/>
                <w:sz w:val="24"/>
                <w:szCs w:val="24"/>
              </w:rPr>
              <w:t>Material: Polipropileno , Tipo: Transparente , Largura: 50 MM, Comprimento: 50 M, Aplicação: Empacotamento</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Rolo 50m</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05</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R$ 3,76</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R$ 18,80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11</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Papel Para Impressão Formatado </w:t>
            </w:r>
            <w:r>
              <w:rPr>
                <w:rFonts w:cs="Arial" w:ascii="Times New Roman" w:hAnsi="Times New Roman"/>
                <w:b w:val="false"/>
                <w:bCs w:val="false"/>
                <w:i w:val="false"/>
                <w:iCs w:val="false"/>
                <w:color w:val="000000"/>
                <w:sz w:val="24"/>
                <w:szCs w:val="24"/>
              </w:rPr>
              <w:t>Tipo: Sulfite/Apergaminhado/Ofício , Tamanho (C X L): 297 X 210 MM, Gramatura: 75 G/M2, Cor: Branco. Caixa contendo 10 pacotes de 500 folhas cada.</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Cx</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03</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R$ 21,31</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R$ 639,30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12</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Barbante Algodão </w:t>
            </w:r>
            <w:r>
              <w:rPr>
                <w:rFonts w:cs="Arial" w:ascii="Times New Roman" w:hAnsi="Times New Roman"/>
                <w:b w:val="false"/>
                <w:bCs w:val="false"/>
                <w:i w:val="false"/>
                <w:iCs w:val="false"/>
                <w:color w:val="000000"/>
                <w:sz w:val="24"/>
                <w:szCs w:val="24"/>
              </w:rPr>
              <w:t>Quantidade Fios: 6 UN, Acabamento Superficial: Encerado, Rolo com 100 metros.</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Rolo</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02</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R$ 11,63</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R$ 23,26</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13</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Pilha AA </w:t>
            </w:r>
            <w:r>
              <w:rPr>
                <w:rFonts w:cs="Arial" w:ascii="Times New Roman" w:hAnsi="Times New Roman"/>
                <w:b w:val="false"/>
                <w:bCs w:val="false"/>
                <w:i w:val="false"/>
                <w:iCs w:val="false"/>
                <w:color w:val="000000"/>
                <w:sz w:val="24"/>
                <w:szCs w:val="24"/>
              </w:rPr>
              <w:t>Tamanho: Palito , Tipo: Alcalina , Modelo: Aa , Características Adicionais: Não Recarregável</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08</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R$ 8,85</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R$ 70,80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14</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Pilha AAA</w:t>
            </w:r>
            <w:r>
              <w:rPr>
                <w:rFonts w:cs="Arial" w:ascii="Times New Roman" w:hAnsi="Times New Roman"/>
                <w:b w:val="false"/>
                <w:bCs w:val="false"/>
                <w:i w:val="false"/>
                <w:iCs w:val="false"/>
                <w:color w:val="000000"/>
                <w:sz w:val="24"/>
                <w:szCs w:val="24"/>
              </w:rPr>
              <w:t xml:space="preserve"> Tamanho: Palito , Modelo: Aaa , Características Adicionais: Não Recarregável , Sistema Eletroquímico: Alcalina , Tensão Nominal: 1,5</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16</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R$ 2,75</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R$ 44,00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15</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Pasta Arquivo </w:t>
            </w:r>
            <w:r>
              <w:rPr>
                <w:rFonts w:cs="Arial" w:ascii="Times New Roman" w:hAnsi="Times New Roman"/>
                <w:b w:val="false"/>
                <w:bCs w:val="false"/>
                <w:i w:val="false"/>
                <w:iCs w:val="false"/>
                <w:color w:val="000000"/>
                <w:sz w:val="24"/>
                <w:szCs w:val="24"/>
              </w:rPr>
              <w:t>Material: Papel Kraft , Tipo: Suspensa Pendular , Largura: 240 MM, Altura: 360 MM, Gramatura: 300 G/M2, Características Adicionais 2: Conforme Modelo Do Órgão</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50</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R$ 3,12</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R$ 156,00</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16</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Cola </w:t>
            </w:r>
            <w:r>
              <w:rPr>
                <w:rFonts w:cs="Arial" w:ascii="Times New Roman" w:hAnsi="Times New Roman"/>
                <w:b w:val="false"/>
                <w:bCs w:val="false"/>
                <w:i w:val="false"/>
                <w:iCs w:val="false"/>
                <w:color w:val="000000"/>
                <w:sz w:val="24"/>
                <w:szCs w:val="24"/>
              </w:rPr>
              <w:t>Composição: Acetato De Polivinila , Cor: Branca , Aplicação: Papel, Madeira, Tecido, Couro , Características Adicionais: Bico Aplicador, Tampa Fixa, Atóxica, Lavável , Tipo: Líquido. Bisnaga 90 g.</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02</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R$ 1,84</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R$ 3,68</w:t>
            </w:r>
          </w:p>
        </w:tc>
      </w:tr>
      <w:tr>
        <w:trPr>
          <w:trHeight w:val="1187" w:hRule="atLeast"/>
        </w:trPr>
        <w:tc>
          <w:tcPr>
            <w:tcW w:w="793"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eastAsia="Times New Roman" w:cs="Times New Roman"/>
              </w:rPr>
            </w:pPr>
            <w:r>
              <w:rPr>
                <w:rFonts w:eastAsia="Times New Roman" w:cs="Times New Roman" w:ascii="Times New Roman" w:hAnsi="Times New Roman"/>
                <w:sz w:val="24"/>
                <w:szCs w:val="24"/>
              </w:rPr>
              <w:t>17</w:t>
            </w:r>
          </w:p>
        </w:tc>
        <w:tc>
          <w:tcPr>
            <w:tcW w:w="3257"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4"/>
                <w:szCs w:val="24"/>
              </w:rPr>
            </w:pPr>
            <w:r>
              <w:rPr>
                <w:rFonts w:cs="Arial" w:ascii="Times New Roman" w:hAnsi="Times New Roman"/>
                <w:b/>
                <w:bCs/>
                <w:i w:val="false"/>
                <w:iCs w:val="false"/>
                <w:color w:val="000000"/>
                <w:sz w:val="24"/>
                <w:szCs w:val="24"/>
              </w:rPr>
              <w:t xml:space="preserve">Pasta Arquivo ( pasta plástica com trilho) </w:t>
            </w:r>
            <w:r>
              <w:rPr>
                <w:rFonts w:cs="Arial" w:ascii="Times New Roman" w:hAnsi="Times New Roman"/>
                <w:b w:val="false"/>
                <w:bCs w:val="false"/>
                <w:i w:val="false"/>
                <w:iCs w:val="false"/>
                <w:color w:val="000000"/>
                <w:sz w:val="24"/>
                <w:szCs w:val="24"/>
              </w:rPr>
              <w:t>Material: Plástico , Tipo: Simples , Largura: 245 MM, Altura: 340 MM, Cor: Cristal , Características Adicionais 2: Com Grampo</w:t>
            </w:r>
          </w:p>
        </w:tc>
        <w:tc>
          <w:tcPr>
            <w:tcW w:w="1590" w:type="dxa"/>
            <w:tcBorders>
              <w:bottom w:val="single" w:sz="8" w:space="0" w:color="000000"/>
              <w:right w:val="single" w:sz="8" w:space="0" w:color="000000"/>
            </w:tcBorders>
            <w:shd w:fill="auto" w:val="clear"/>
          </w:tcPr>
          <w:p>
            <w:pPr>
              <w:pStyle w:val="Normal"/>
              <w:widowControl w:val="false"/>
              <w:spacing w:before="240" w:after="60"/>
              <w:jc w:val="center"/>
              <w:rPr>
                <w:rFonts w:eastAsia="Times New Roman" w:cs="Times New Roman"/>
                <w:lang w:val="pt-BR"/>
              </w:rPr>
            </w:pPr>
            <w:r>
              <w:rPr>
                <w:rFonts w:eastAsia="Times New Roman" w:cs="Times New Roman" w:ascii="Times New Roman" w:hAnsi="Times New Roman"/>
                <w:sz w:val="24"/>
                <w:szCs w:val="24"/>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4"/>
                <w:szCs w:val="24"/>
              </w:rPr>
            </w:pPr>
            <w:r>
              <w:rPr>
                <w:rFonts w:ascii="Times New Roman" w:hAnsi="Times New Roman"/>
                <w:sz w:val="24"/>
                <w:szCs w:val="24"/>
              </w:rPr>
              <w:t>30</w:t>
            </w:r>
          </w:p>
        </w:tc>
        <w:tc>
          <w:tcPr>
            <w:tcW w:w="1678"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R$ 1,76</w:t>
            </w:r>
          </w:p>
        </w:tc>
        <w:tc>
          <w:tcPr>
            <w:tcW w:w="178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4"/>
                <w:szCs w:val="24"/>
              </w:rPr>
            </w:pPr>
            <w:r>
              <w:rPr>
                <w:color w:val="000000"/>
                <w:sz w:val="24"/>
                <w:szCs w:val="24"/>
              </w:rPr>
              <w:t>R$ 52,80</w:t>
            </w:r>
          </w:p>
        </w:tc>
      </w:tr>
      <w:tr>
        <w:trPr>
          <w:trHeight w:val="730" w:hRule="atLeast"/>
        </w:trPr>
        <w:tc>
          <w:tcPr>
            <w:tcW w:w="10514" w:type="dxa"/>
            <w:gridSpan w:val="6"/>
            <w:tcBorders>
              <w:left w:val="single" w:sz="8" w:space="0" w:color="000000"/>
              <w:bottom w:val="single" w:sz="8" w:space="0" w:color="000000"/>
              <w:right w:val="single" w:sz="8" w:space="0" w:color="000000"/>
            </w:tcBorders>
            <w:shd w:fill="auto" w:val="clear"/>
          </w:tcPr>
          <w:p>
            <w:pPr>
              <w:pStyle w:val="Contedodatabela"/>
              <w:widowControl w:val="false"/>
              <w:spacing w:lineRule="auto" w:line="276"/>
              <w:rPr>
                <w:rFonts w:ascii="Times New Roman" w:hAnsi="Times New Roman"/>
                <w:sz w:val="24"/>
                <w:szCs w:val="24"/>
              </w:rPr>
            </w:pPr>
            <w:r>
              <w:rPr>
                <w:b/>
                <w:bCs/>
                <w:color w:val="000000"/>
                <w:sz w:val="24"/>
                <w:szCs w:val="24"/>
              </w:rPr>
              <w:t>VALOR ESTIMADO TOTAL: R$ 1.313,36 (mil trezentos e treze reais e trinta e seis centavos)</w:t>
            </w:r>
          </w:p>
        </w:tc>
      </w:tr>
    </w:tbl>
    <w:p>
      <w:pPr>
        <w:pStyle w:val="PADRO"/>
        <w:keepNext w:val="false"/>
        <w:widowControl/>
        <w:numPr>
          <w:ilvl w:val="1"/>
          <w:numId w:val="1"/>
        </w:numPr>
        <w:shd w:val="clear" w:color="auto" w:fill="auto"/>
        <w:spacing w:before="120" w:after="120"/>
        <w:ind w:left="0" w:hanging="0"/>
        <w:rPr>
          <w:rFonts w:ascii="Verdana" w:hAnsi="Verdana" w:cs="Arial"/>
          <w:szCs w:val="20"/>
        </w:rPr>
      </w:pP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unitário</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contextualSpacing/>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PARTICIPAÇÃO NA DISPENSA ELETRÔNICA</w:t>
      </w:r>
    </w:p>
    <w:p>
      <w:pPr>
        <w:pStyle w:val="Normal"/>
        <w:numPr>
          <w:ilvl w:val="1"/>
          <w:numId w:val="1"/>
        </w:numPr>
        <w:snapToGrid w:val="false"/>
        <w:spacing w:lineRule="auto" w:line="276" w:before="120" w:after="120"/>
        <w:ind w:left="0" w:hanging="0"/>
        <w:jc w:val="both"/>
        <w:rPr>
          <w:rFonts w:ascii="Verdana" w:hAnsi="Verdana" w:cs="Arial"/>
          <w:szCs w:val="20"/>
        </w:rPr>
      </w:pPr>
      <w:r>
        <w:rPr>
          <w:rFonts w:eastAsia="Calibri" w:cs="Arial" w:ascii="Verdana" w:hAnsi="Verdana" w:eastAsiaTheme="minorHAnsi"/>
          <w:szCs w:val="20"/>
          <w:lang w:eastAsia="en-US"/>
        </w:rPr>
        <w:t>A participação na presente dispensa eletrônica se dará mediante Sistema de Dispensa Eletrônica integrante do Sistema de Compras do Governo, disponível no endereço eletrônico www.gov.br/compras.</w:t>
      </w:r>
    </w:p>
    <w:p>
      <w:pPr>
        <w:pStyle w:val="Normal"/>
        <w:numPr>
          <w:ilvl w:val="2"/>
          <w:numId w:val="1"/>
        </w:numPr>
        <w:snapToGrid w:val="false"/>
        <w:spacing w:lineRule="auto" w:line="276" w:before="120" w:after="120"/>
        <w:ind w:left="567" w:hanging="0"/>
        <w:jc w:val="both"/>
        <w:rPr>
          <w:rFonts w:ascii="Verdana" w:hAnsi="Verdana" w:cs="Arial"/>
          <w:szCs w:val="20"/>
        </w:rPr>
      </w:pPr>
      <w:r>
        <w:rPr>
          <w:rFonts w:cs="Arial" w:ascii="Verdana" w:hAnsi="Verdana"/>
          <w:szCs w:val="20"/>
        </w:rPr>
        <w:t xml:space="preserve">Os fornecedores deverão atender aos procedimentos previstos no Manual do Sistema de Dispensa Eletrônica, disponível no Portal de Compras do Governo Federal, para acesso ao sistema e operacionalização; </w:t>
      </w:r>
    </w:p>
    <w:p>
      <w:pPr>
        <w:pStyle w:val="Normal"/>
        <w:numPr>
          <w:ilvl w:val="2"/>
          <w:numId w:val="1"/>
        </w:numPr>
        <w:snapToGrid w:val="false"/>
        <w:spacing w:lineRule="auto" w:line="276" w:before="120" w:after="120"/>
        <w:ind w:left="567" w:hanging="0"/>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snapToGrid w:val="false"/>
        <w:spacing w:lineRule="auto" w:line="276" w:before="120" w:after="120"/>
        <w:ind w:left="567" w:hanging="0"/>
        <w:jc w:val="both"/>
        <w:rPr>
          <w:rFonts w:ascii="Verdana" w:hAnsi="Verdana" w:cs="Arial"/>
          <w:szCs w:val="20"/>
        </w:rPr>
      </w:pPr>
      <w:r>
        <w:rPr>
          <w:rFonts w:cs="Arial" w:ascii="Verdana" w:hAnsi="Verdana"/>
          <w:szCs w:val="20"/>
        </w:rPr>
      </w:r>
    </w:p>
    <w:p>
      <w:pPr>
        <w:pStyle w:val="Normal"/>
        <w:snapToGrid w:val="false"/>
        <w:spacing w:lineRule="auto" w:line="276" w:before="120" w:after="120"/>
        <w:ind w:hanging="0"/>
        <w:jc w:val="both"/>
        <w:rPr/>
      </w:pPr>
      <w:r>
        <w:rPr/>
      </w:r>
    </w:p>
    <w:p>
      <w:pPr>
        <w:pStyle w:val="Normal"/>
        <w:numPr>
          <w:ilvl w:val="1"/>
          <w:numId w:val="1"/>
        </w:numPr>
        <w:spacing w:lineRule="auto" w:line="276" w:before="120" w:after="120"/>
        <w:ind w:left="0" w:hanging="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left="567" w:firstLine="21"/>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left="567" w:hanging="0"/>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left="567" w:hanging="0"/>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left="-70" w:firstLine="63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3">
        <w:r>
          <w:rPr>
            <w:rStyle w:val="LinkdaInternet"/>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left="658" w:hanging="0"/>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0"/>
        <w:ind w:left="574" w:hanging="0"/>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left="574" w:hanging="0"/>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120" w:after="120"/>
        <w:ind w:left="560" w:hanging="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before="120" w:after="120"/>
        <w:ind w:left="851" w:hanging="0"/>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spacing w:lineRule="auto" w:line="276" w:before="120" w:after="120"/>
        <w:ind w:left="1224" w:hanging="0"/>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hanging="0"/>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60" w:leader="none"/>
        </w:tabs>
        <w:spacing w:lineRule="auto" w:line="276" w:before="120" w:after="120"/>
        <w:ind w:left="0" w:right="-15" w:hanging="0"/>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left="0" w:right="-15" w:hanging="0"/>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b/>
          <w:bCs/>
          <w:szCs w:val="20"/>
          <w:u w:val="single"/>
          <w:shd w:fill="FFFF00" w:val="clear"/>
          <w:lang w:eastAsia="en-US"/>
        </w:rPr>
        <w:t>Em caso de haver divergência entre o item selecionado no catálogo do Compras.gov.br e as especificações contidas no Aviso de Dispensa prevalecem as especificações do Aviso de Dispensa, inclusive para fins de desclassificação.</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HABILITAÇÃO</w:t>
      </w:r>
    </w:p>
    <w:p>
      <w:pPr>
        <w:pStyle w:val="ListParagraph"/>
        <w:numPr>
          <w:ilvl w:val="1"/>
          <w:numId w:val="1"/>
        </w:numPr>
        <w:spacing w:lineRule="auto" w:line="276" w:before="120" w:after="120"/>
        <w:ind w:left="567" w:hanging="574"/>
        <w:contextualSpacing/>
        <w:jc w:val="both"/>
        <w:rPr>
          <w:rFonts w:ascii="Verdana" w:hAnsi="Verdana" w:cs="Arial"/>
          <w:b/>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left="567" w:hanging="574"/>
        <w:contextualSpacing/>
        <w:jc w:val="both"/>
        <w:rPr>
          <w:rFonts w:ascii="Verdana" w:hAnsi="Verdana" w:cs="Arial"/>
          <w:b/>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left="1134" w:hanging="0"/>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LinkdaInternet"/>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left="1134" w:hanging="0"/>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LinkdaInternet"/>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left="1134" w:hanging="0"/>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567" w:hanging="574"/>
        <w:contextualSpacing/>
        <w:jc w:val="both"/>
        <w:rPr>
          <w:rFonts w:ascii="Verdana" w:hAnsi="Verdana" w:cs="Arial"/>
          <w:b/>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567" w:hanging="574"/>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567" w:hanging="574"/>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0"/>
        <w:rPr>
          <w:rFonts w:ascii="Verdana" w:hAnsi="Verdana" w:cs="Arial"/>
          <w:b/>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before="120" w:after="120"/>
        <w:ind w:left="0" w:hanging="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120" w:after="120"/>
        <w:ind w:left="0" w:hanging="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left="0" w:hanging="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left="0" w:hanging="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left="0" w:hanging="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120" w:after="120"/>
        <w:ind w:left="0" w:hanging="0"/>
        <w:jc w:val="both"/>
        <w:rPr>
          <w:rFonts w:ascii="Verdana" w:hAnsi="Verdana" w:cs="Arial"/>
          <w:b/>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comportar-se de modo inidôneo ou cometer fraude de qualquer natureza;</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before="120" w:after="120"/>
        <w:ind w:left="1134" w:hanging="425"/>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before="120" w:after="120"/>
        <w:ind w:left="1134" w:hanging="406"/>
        <w:jc w:val="both"/>
        <w:rPr>
          <w:rFonts w:ascii="Verdana" w:hAnsi="Verdana"/>
          <w:szCs w:val="20"/>
        </w:rPr>
      </w:pPr>
      <w:r>
        <w:rPr>
          <w:rFonts w:cs="Arial" w:ascii="Verdana" w:hAnsi="Verdana"/>
          <w:szCs w:val="20"/>
        </w:rPr>
        <w:t>praticar ato lesivo previsto no </w:t>
      </w:r>
      <w:r>
        <w:fldChar w:fldCharType="begin"/>
      </w:r>
      <w:r>
        <w:rPr>
          <w:szCs w:val="20"/>
          <w:rFonts w:ascii="Verdana" w:hAnsi="Verdana"/>
        </w:rPr>
        <w:instrText xml:space="preserve"> HYPERLINK "http://www.planalto.gov.br/ccivil_03/_Ato2011-2014/2013/Lei/L12846.htm" \l "art5"</w:instrText>
      </w:r>
      <w:r>
        <w:rPr>
          <w:szCs w:val="20"/>
          <w:rFonts w:ascii="Verdana" w:hAnsi="Verdana"/>
        </w:rPr>
        <w:fldChar w:fldCharType="separate"/>
      </w:r>
      <w:r>
        <w:rPr>
          <w:rFonts w:ascii="Verdana" w:hAnsi="Verdana"/>
          <w:szCs w:val="20"/>
        </w:rPr>
        <w:t>art. 5º da Lei nº 12.846, de 1º de agosto de 2013.</w:t>
      </w:r>
      <w:r>
        <w:rPr>
          <w:szCs w:val="20"/>
          <w:rFonts w:ascii="Verdana" w:hAnsi="Verdana"/>
        </w:rPr>
        <w:fldChar w:fldCharType="end"/>
      </w:r>
    </w:p>
    <w:p>
      <w:pPr>
        <w:pStyle w:val="Normal"/>
        <w:numPr>
          <w:ilvl w:val="1"/>
          <w:numId w:val="1"/>
        </w:numPr>
        <w:tabs>
          <w:tab w:val="clear" w:pos="708"/>
          <w:tab w:val="left" w:pos="574" w:leader="none"/>
        </w:tabs>
        <w:spacing w:lineRule="auto" w:line="276" w:before="120" w:after="120"/>
        <w:ind w:left="0" w:hanging="0"/>
        <w:jc w:val="both"/>
        <w:rPr>
          <w:rFonts w:ascii="Verdana" w:hAnsi="Verdana" w:cs="Arial"/>
          <w:b/>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bookmarkStart w:id="2" w:name="art156%25252525C2%25252525A78"/>
      <w:bookmarkStart w:id="3" w:name="art156%25252525C2%25252525A77"/>
      <w:bookmarkStart w:id="4" w:name="art156%25252525C2%25252525A76"/>
      <w:bookmarkEnd w:id="2"/>
      <w:bookmarkEnd w:id="3"/>
      <w:bookmarkEnd w:id="4"/>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2525C2%25252525A79"/>
      <w:bookmarkEnd w:id="5"/>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before="120" w:after="120"/>
        <w:ind w:left="0" w:hanging="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left="0" w:hanging="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pPr>
        <w:pStyle w:val="Normal"/>
        <w:tabs>
          <w:tab w:val="clear" w:pos="708"/>
          <w:tab w:val="left" w:pos="518" w:leader="none"/>
        </w:tabs>
        <w:spacing w:lineRule="auto" w:line="276" w:before="120" w:after="120"/>
        <w:ind w:left="770" w:hanging="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left="770" w:hanging="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left="0" w:hanging="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hanging="0"/>
        <w:jc w:val="both"/>
        <w:rPr>
          <w:rFonts w:ascii="Verdana" w:hAnsi="Verdana" w:cs="Arial"/>
          <w:szCs w:val="20"/>
        </w:rPr>
      </w:pPr>
      <w:r>
        <w:rPr>
          <w:rFonts w:cs="Arial" w:ascii="Verdana" w:hAnsi="Verdana"/>
          <w:b/>
          <w:bCs/>
          <w:szCs w:val="20"/>
        </w:rPr>
        <w:tab/>
        <w:t>9.15.2.1 ANEXO II-2</w:t>
      </w:r>
      <w:r>
        <w:rPr>
          <w:rFonts w:cs="Arial" w:ascii="Verdana" w:hAnsi="Verdana"/>
          <w:szCs w:val="20"/>
        </w:rPr>
        <w:t xml:space="preserve"> – Modelo de Proposta.</w:t>
      </w:r>
    </w:p>
    <w:p>
      <w:pPr>
        <w:pStyle w:val="Normal"/>
        <w:tabs>
          <w:tab w:val="clear" w:pos="708"/>
          <w:tab w:val="left" w:pos="1560" w:leader="none"/>
        </w:tabs>
        <w:spacing w:lineRule="auto" w:line="276"/>
        <w:ind w:left="1224" w:hanging="0"/>
        <w:jc w:val="both"/>
        <w:rPr>
          <w:rFonts w:ascii="Verdana" w:hAnsi="Verdana" w:cs="Arial"/>
          <w:szCs w:val="20"/>
        </w:rPr>
      </w:pPr>
      <w:r>
        <w:rPr>
          <w:rFonts w:cs="Arial" w:ascii="Verdana" w:hAnsi="Verdana"/>
          <w:szCs w:val="20"/>
        </w:rPr>
      </w:r>
    </w:p>
    <w:p>
      <w:pPr>
        <w:pStyle w:val="Normal"/>
        <w:spacing w:lineRule="auto" w:line="276" w:before="0" w:after="120"/>
        <w:ind w:left="360" w:right="-15" w:hanging="0"/>
        <w:jc w:val="center"/>
        <w:rPr>
          <w:rFonts w:ascii="Verdana" w:hAnsi="Verdana" w:cs="Arial"/>
          <w:szCs w:val="20"/>
        </w:rPr>
      </w:pPr>
      <w:r>
        <w:rPr>
          <w:rFonts w:cs="Arial" w:ascii="Verdana" w:hAnsi="Verdana"/>
          <w:szCs w:val="20"/>
        </w:rPr>
        <w:t>São Gabriel da Palha - ES, 31 de julho de 2024.</w:t>
      </w:r>
    </w:p>
    <w:p>
      <w:pPr>
        <w:pStyle w:val="Normal"/>
        <w:spacing w:lineRule="auto" w:line="276"/>
        <w:jc w:val="center"/>
        <w:rPr>
          <w:rFonts w:ascii="Verdana" w:hAnsi="Verdana" w:cs="Arial"/>
          <w:b/>
          <w:b/>
          <w:bCs/>
          <w:iCs/>
          <w:szCs w:val="20"/>
        </w:rPr>
      </w:pPr>
      <w:r>
        <w:rPr>
          <w:rFonts w:cs="Arial" w:ascii="Verdana" w:hAnsi="Verdana"/>
          <w:b/>
          <w:bCs/>
          <w:iCs/>
          <w:szCs w:val="20"/>
        </w:rPr>
      </w:r>
    </w:p>
    <w:p>
      <w:pPr>
        <w:pStyle w:val="Normal"/>
        <w:spacing w:lineRule="auto" w:line="276"/>
        <w:jc w:val="center"/>
        <w:rPr>
          <w:rFonts w:ascii="Verdana" w:hAnsi="Verdana" w:cs="Arial"/>
          <w:b/>
          <w:b/>
          <w:bCs/>
          <w:iCs/>
          <w:szCs w:val="20"/>
        </w:rPr>
      </w:pPr>
      <w:r>
        <w:rPr>
          <w:rFonts w:cs="Arial" w:ascii="Verdana" w:hAnsi="Verdana"/>
          <w:b/>
          <w:bCs/>
          <w:iCs/>
          <w:szCs w:val="20"/>
        </w:rPr>
      </w:r>
    </w:p>
    <w:p>
      <w:pPr>
        <w:pStyle w:val="Normal"/>
        <w:spacing w:lineRule="auto" w:line="276"/>
        <w:jc w:val="center"/>
        <w:rPr>
          <w:rFonts w:ascii="Verdana" w:hAnsi="Verdana" w:cs="Arial"/>
          <w:b/>
          <w:b/>
          <w:bCs/>
          <w:iCs/>
          <w:szCs w:val="20"/>
        </w:rPr>
      </w:pPr>
      <w:r>
        <w:rPr>
          <w:rFonts w:cs="Arial" w:ascii="Verdana" w:hAnsi="Verdana"/>
          <w:b/>
          <w:bCs/>
          <w:iCs/>
          <w:szCs w:val="20"/>
        </w:rPr>
      </w:r>
    </w:p>
    <w:p>
      <w:pPr>
        <w:pStyle w:val="Normal"/>
        <w:spacing w:lineRule="auto" w:line="276"/>
        <w:jc w:val="center"/>
        <w:rPr>
          <w:rFonts w:ascii="Verdana" w:hAnsi="Verdana" w:cs="Arial"/>
          <w:b/>
          <w:b/>
          <w:bCs/>
          <w:iCs/>
          <w:szCs w:val="20"/>
        </w:rPr>
      </w:pPr>
      <w:r>
        <w:rPr>
          <w:rFonts w:cs="Arial" w:ascii="Verdana" w:hAnsi="Verdana"/>
          <w:b/>
          <w:bCs/>
          <w:iCs/>
          <w:szCs w:val="20"/>
        </w:rPr>
        <w:t>GUILHERME LOPES CAMPOS</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709"/>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Verdana">
    <w:charset w:val="00"/>
    <w:family w:val="roman"/>
    <w:pitch w:val="variable"/>
  </w:font>
  <w:font w:name="Arial Narrow">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pict>
        <v:shape id="PowerPlusWaterMarkObject259915282" o:spid="shape_0" coordsize="1921,1910" path="m0,8l0,8xm6,1l0,8l7,0l6,1xm0,8l0,8xm1919,1909l0,8l1920,1908l1919,1909xe" stroked="f" o:allowincell="f" style="position:absolute;margin-left:0.05pt;margin-top:0pt;width:54.4pt;height:54.05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Cabealho"/>
      <w:jc w:val="center"/>
      <w:rPr>
        <w:sz w:val="22"/>
        <w:szCs w:val="22"/>
      </w:rPr>
    </w:pPr>
    <w:r>
      <w:rPr/>
      <w:drawing>
        <wp:inline distT="0" distB="0" distL="0" distR="0">
          <wp:extent cx="828675" cy="552450"/>
          <wp:effectExtent l="0" t="0" r="0" b="0"/>
          <wp:docPr id="2" name="Imagem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Arial Narrow" w:hAnsi="Arial Narrow"/>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Cabealho"/>
      <w:jc w:val="center"/>
      <w:rPr>
        <w:sz w:val="22"/>
        <w:szCs w:val="22"/>
      </w:rPr>
    </w:pPr>
    <w:r>
      <w:rPr/>
      <w:drawing>
        <wp:inline distT="0" distB="0" distL="0" distR="0">
          <wp:extent cx="828675" cy="552450"/>
          <wp:effectExtent l="0" t="0" r="0" b="0"/>
          <wp:docPr id="3" name="Imagem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Arial Narrow" w:hAnsi="Arial Narrow"/>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Hyperlink"/>
    <w:basedOn w:val="DefaultParagraphFont"/>
    <w:unhideWhenUsed/>
    <w:rsid w:val="005c474f"/>
    <w:rPr>
      <w:color w:val="0563C1" w:themeColor="hyperlink"/>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Ttulo1"/>
    <w:qFormat/>
    <w:rsid w:val="000d02c1"/>
    <w:pPr>
      <w:snapToGrid w:val="false"/>
      <w:spacing w:lineRule="auto" w:line="360" w:before="240" w:after="240"/>
      <w:ind w:right="-30" w:hanging="0"/>
      <w:jc w:val="both"/>
    </w:pPr>
    <w:rPr>
      <w:rFonts w:ascii="Arial" w:hAnsi="Arial" w:eastAsia="Times New Roman" w:cs="Arial"/>
      <w:b/>
      <w:color w:val="000000"/>
      <w:sz w:val="24"/>
      <w:szCs w:val="24"/>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left="720" w:right="0" w:hanging="0"/>
      <w:contextualSpacing/>
    </w:pPr>
    <w:rPr>
      <w:rFonts w:ascii="Calibri" w:hAnsi="Calibri" w:eastAsia="Calibri" w:cs="Calibri"/>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Application>LibreOffice/7.4.4.2$Windows_X86_64 LibreOffice_project/85569322deea74ec9134968a29af2df5663baa21</Application>
  <AppVersion>15.0000</AppVersion>
  <Pages>14</Pages>
  <Words>5101</Words>
  <Characters>29042</Characters>
  <CharactersWithSpaces>33719</CharactersWithSpaces>
  <Paragraphs>298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2024-07-25T17:13:00Z</cp:lastPrinted>
  <dcterms:modified xsi:type="dcterms:W3CDTF">2024-08-01T15:19:13Z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